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5B75" w:rsidRPr="00AA5B75" w:rsidRDefault="00AA5B75">
      <w:pPr>
        <w:rPr>
          <w:b/>
          <w:sz w:val="28"/>
          <w:u w:val="single"/>
          <w:lang w:val="en-US"/>
        </w:rPr>
      </w:pPr>
      <w:r w:rsidRPr="00AA5B75">
        <w:rPr>
          <w:b/>
          <w:sz w:val="28"/>
          <w:u w:val="single"/>
          <w:lang w:val="en-US"/>
        </w:rPr>
        <w:t>Hints and tips for study screening and selection</w:t>
      </w:r>
      <w:bookmarkStart w:id="0" w:name="_GoBack"/>
      <w:bookmarkEnd w:id="0"/>
    </w:p>
    <w:p w:rsidR="00C05ABA" w:rsidRPr="00AA5B75" w:rsidRDefault="00361788" w:rsidP="00AA5B75">
      <w:pPr>
        <w:numPr>
          <w:ilvl w:val="0"/>
          <w:numId w:val="2"/>
        </w:numPr>
        <w:rPr>
          <w:sz w:val="28"/>
          <w:lang w:val="en-US"/>
        </w:rPr>
      </w:pPr>
      <w:r w:rsidRPr="00AA5B75">
        <w:rPr>
          <w:sz w:val="28"/>
          <w:lang w:val="en-GB"/>
        </w:rPr>
        <w:t>A PF is usually an attribute of the condition or of the patient</w:t>
      </w:r>
    </w:p>
    <w:p w:rsidR="00C05ABA" w:rsidRPr="00AA5B75" w:rsidRDefault="00361788" w:rsidP="00AA5B75">
      <w:pPr>
        <w:numPr>
          <w:ilvl w:val="0"/>
          <w:numId w:val="2"/>
        </w:numPr>
        <w:rPr>
          <w:sz w:val="28"/>
          <w:lang w:val="en-US"/>
        </w:rPr>
      </w:pPr>
      <w:r w:rsidRPr="00AA5B75">
        <w:rPr>
          <w:sz w:val="28"/>
          <w:lang w:val="en-GB"/>
        </w:rPr>
        <w:t>Within a PF-SR, patients should have similar baseline of illness or health (distinguish between risk and prognosis)</w:t>
      </w:r>
    </w:p>
    <w:p w:rsidR="00C05ABA" w:rsidRPr="00AA5B75" w:rsidRDefault="00361788" w:rsidP="00AA5B75">
      <w:pPr>
        <w:numPr>
          <w:ilvl w:val="0"/>
          <w:numId w:val="2"/>
        </w:numPr>
        <w:rPr>
          <w:sz w:val="28"/>
          <w:lang w:val="en-US"/>
        </w:rPr>
      </w:pPr>
      <w:r w:rsidRPr="00AA5B75">
        <w:rPr>
          <w:sz w:val="28"/>
          <w:lang w:val="en-GB"/>
        </w:rPr>
        <w:t>PFs may be dichotomous (or many categories) or continuous; interestingly, a PF may possibly be treated as continuous and categorised/dichotomous</w:t>
      </w:r>
    </w:p>
    <w:p w:rsidR="00C05ABA" w:rsidRPr="00AA5B75" w:rsidRDefault="00361788" w:rsidP="00AA5B75">
      <w:pPr>
        <w:numPr>
          <w:ilvl w:val="0"/>
          <w:numId w:val="2"/>
        </w:numPr>
        <w:rPr>
          <w:sz w:val="28"/>
          <w:lang w:val="en-US"/>
        </w:rPr>
      </w:pPr>
      <w:r w:rsidRPr="00AA5B75">
        <w:rPr>
          <w:sz w:val="28"/>
          <w:lang w:val="en-GB"/>
        </w:rPr>
        <w:t>The PF must never be the reason for treatment modification within a study</w:t>
      </w:r>
    </w:p>
    <w:p w:rsidR="00C05ABA" w:rsidRPr="00AA5B75" w:rsidRDefault="00361788" w:rsidP="00AA5B75">
      <w:pPr>
        <w:numPr>
          <w:ilvl w:val="0"/>
          <w:numId w:val="2"/>
        </w:numPr>
        <w:rPr>
          <w:sz w:val="28"/>
          <w:lang w:val="en-US"/>
        </w:rPr>
      </w:pPr>
      <w:r w:rsidRPr="00AA5B75">
        <w:rPr>
          <w:sz w:val="28"/>
          <w:lang w:val="en-GB"/>
        </w:rPr>
        <w:t xml:space="preserve">A basic PF analysis would be </w:t>
      </w:r>
      <w:proofErr w:type="spellStart"/>
      <w:r w:rsidRPr="00AA5B75">
        <w:rPr>
          <w:sz w:val="28"/>
          <w:lang w:val="en-GB"/>
        </w:rPr>
        <w:t>univariable</w:t>
      </w:r>
      <w:proofErr w:type="spellEnd"/>
      <w:r w:rsidRPr="00AA5B75">
        <w:rPr>
          <w:sz w:val="28"/>
          <w:lang w:val="en-GB"/>
        </w:rPr>
        <w:t xml:space="preserve"> (unadjusted), but adjusted analysis is often included in a study</w:t>
      </w:r>
    </w:p>
    <w:p w:rsidR="00070B37" w:rsidRPr="00070B37" w:rsidRDefault="00361788" w:rsidP="00070B37">
      <w:pPr>
        <w:numPr>
          <w:ilvl w:val="0"/>
          <w:numId w:val="2"/>
        </w:numPr>
        <w:spacing w:after="240"/>
        <w:ind w:left="714" w:hanging="357"/>
        <w:rPr>
          <w:sz w:val="28"/>
          <w:lang w:val="en-US"/>
        </w:rPr>
      </w:pPr>
      <w:r w:rsidRPr="00AA5B75">
        <w:rPr>
          <w:sz w:val="28"/>
          <w:lang w:val="en-GB"/>
        </w:rPr>
        <w:t>Distinguish between a PF and a prognostic model study. Adjusted analysis (simple regression analysis does not constitute a prognostic model)</w:t>
      </w:r>
    </w:p>
    <w:p w:rsidR="00FA6E80" w:rsidRPr="00AA5B75" w:rsidRDefault="00AA5B75">
      <w:pPr>
        <w:rPr>
          <w:b/>
          <w:sz w:val="28"/>
          <w:u w:val="single"/>
          <w:lang w:val="en-US"/>
        </w:rPr>
      </w:pPr>
      <w:r w:rsidRPr="00AA5B75">
        <w:rPr>
          <w:b/>
          <w:sz w:val="28"/>
          <w:u w:val="single"/>
          <w:lang w:val="en-US"/>
        </w:rPr>
        <w:t>Hints and tips for data extraction</w:t>
      </w:r>
    </w:p>
    <w:p w:rsidR="00C05ABA" w:rsidRPr="00AA5B75" w:rsidRDefault="00361788" w:rsidP="00AA5B75">
      <w:pPr>
        <w:numPr>
          <w:ilvl w:val="0"/>
          <w:numId w:val="1"/>
        </w:numPr>
        <w:rPr>
          <w:sz w:val="28"/>
          <w:lang w:val="en-US"/>
        </w:rPr>
      </w:pPr>
      <w:r w:rsidRPr="00AA5B75">
        <w:rPr>
          <w:sz w:val="28"/>
          <w:lang w:val="en-GB"/>
        </w:rPr>
        <w:t xml:space="preserve">For any MA the first rule is to pool similar studies </w:t>
      </w:r>
      <w:proofErr w:type="spellStart"/>
      <w:r w:rsidRPr="00AA5B75">
        <w:rPr>
          <w:sz w:val="28"/>
          <w:lang w:val="en-GB"/>
        </w:rPr>
        <w:t>ie</w:t>
      </w:r>
      <w:proofErr w:type="spellEnd"/>
      <w:r w:rsidRPr="00AA5B75">
        <w:rPr>
          <w:sz w:val="28"/>
          <w:lang w:val="en-GB"/>
        </w:rPr>
        <w:t xml:space="preserve"> record</w:t>
      </w:r>
    </w:p>
    <w:p w:rsidR="00C05ABA" w:rsidRPr="00AA5B75" w:rsidRDefault="00361788" w:rsidP="00AA5B75">
      <w:pPr>
        <w:numPr>
          <w:ilvl w:val="3"/>
          <w:numId w:val="1"/>
        </w:numPr>
        <w:rPr>
          <w:sz w:val="28"/>
          <w:lang w:val="en-US"/>
        </w:rPr>
      </w:pPr>
      <w:r w:rsidRPr="00AA5B75">
        <w:rPr>
          <w:sz w:val="28"/>
          <w:lang w:val="en-GB"/>
        </w:rPr>
        <w:t>different ways of measuring the PF</w:t>
      </w:r>
    </w:p>
    <w:p w:rsidR="00C05ABA" w:rsidRPr="00AA5B75" w:rsidRDefault="00361788" w:rsidP="00AA5B75">
      <w:pPr>
        <w:numPr>
          <w:ilvl w:val="3"/>
          <w:numId w:val="1"/>
        </w:numPr>
        <w:rPr>
          <w:sz w:val="28"/>
          <w:lang w:val="en-US"/>
        </w:rPr>
      </w:pPr>
      <w:r w:rsidRPr="00AA5B75">
        <w:rPr>
          <w:sz w:val="28"/>
          <w:lang w:val="en-GB"/>
        </w:rPr>
        <w:t>different timings at which PF is measured</w:t>
      </w:r>
    </w:p>
    <w:p w:rsidR="00C05ABA" w:rsidRPr="00AA5B75" w:rsidRDefault="00361788" w:rsidP="00AA5B75">
      <w:pPr>
        <w:numPr>
          <w:ilvl w:val="3"/>
          <w:numId w:val="1"/>
        </w:numPr>
        <w:rPr>
          <w:sz w:val="28"/>
          <w:lang w:val="en-US"/>
        </w:rPr>
      </w:pPr>
      <w:r w:rsidRPr="00AA5B75">
        <w:rPr>
          <w:sz w:val="28"/>
          <w:lang w:val="en-GB"/>
        </w:rPr>
        <w:t>different timings at which outcomes are measured</w:t>
      </w:r>
    </w:p>
    <w:p w:rsidR="00C05ABA" w:rsidRPr="00AA5B75" w:rsidRDefault="00361788" w:rsidP="00AA5B75">
      <w:pPr>
        <w:numPr>
          <w:ilvl w:val="3"/>
          <w:numId w:val="1"/>
        </w:numPr>
        <w:rPr>
          <w:sz w:val="28"/>
          <w:lang w:val="en-US"/>
        </w:rPr>
      </w:pPr>
      <w:r w:rsidRPr="00AA5B75">
        <w:rPr>
          <w:sz w:val="28"/>
          <w:lang w:val="en-GB"/>
        </w:rPr>
        <w:t xml:space="preserve">the challenge (or is it the peril?) of different </w:t>
      </w:r>
      <w:proofErr w:type="spellStart"/>
      <w:r w:rsidRPr="00AA5B75">
        <w:rPr>
          <w:sz w:val="28"/>
          <w:lang w:val="en-GB"/>
        </w:rPr>
        <w:t>cutpoints</w:t>
      </w:r>
      <w:proofErr w:type="spellEnd"/>
    </w:p>
    <w:p w:rsidR="00C05ABA" w:rsidRPr="00AA5B75" w:rsidRDefault="00361788" w:rsidP="00AA5B75">
      <w:pPr>
        <w:numPr>
          <w:ilvl w:val="3"/>
          <w:numId w:val="1"/>
        </w:numPr>
        <w:rPr>
          <w:sz w:val="28"/>
          <w:lang w:val="en-US"/>
        </w:rPr>
      </w:pPr>
      <w:r w:rsidRPr="00AA5B75">
        <w:rPr>
          <w:sz w:val="28"/>
          <w:lang w:val="en-GB"/>
        </w:rPr>
        <w:t>the covariates, if an adjusted regression model is included</w:t>
      </w:r>
    </w:p>
    <w:p w:rsidR="00C05ABA" w:rsidRPr="00AA5B75" w:rsidRDefault="00361788" w:rsidP="00AA5B75">
      <w:pPr>
        <w:numPr>
          <w:ilvl w:val="0"/>
          <w:numId w:val="1"/>
        </w:numPr>
        <w:rPr>
          <w:sz w:val="28"/>
          <w:lang w:val="en-US"/>
        </w:rPr>
      </w:pPr>
      <w:r w:rsidRPr="00AA5B75">
        <w:rPr>
          <w:sz w:val="28"/>
          <w:lang w:val="en-GB"/>
        </w:rPr>
        <w:t xml:space="preserve">The usual effect estimate is a </w:t>
      </w:r>
      <w:proofErr w:type="spellStart"/>
      <w:r w:rsidRPr="00AA5B75">
        <w:rPr>
          <w:sz w:val="28"/>
          <w:lang w:val="en-GB"/>
        </w:rPr>
        <w:t>univariable</w:t>
      </w:r>
      <w:proofErr w:type="spellEnd"/>
      <w:r w:rsidRPr="00AA5B75">
        <w:rPr>
          <w:sz w:val="28"/>
          <w:lang w:val="en-GB"/>
        </w:rPr>
        <w:t xml:space="preserve"> time-to-event, e.g. Hazard Ratio (HR)</w:t>
      </w:r>
    </w:p>
    <w:p w:rsidR="00C05ABA" w:rsidRPr="00AA5B75" w:rsidRDefault="00361788" w:rsidP="00AA5B75">
      <w:pPr>
        <w:numPr>
          <w:ilvl w:val="0"/>
          <w:numId w:val="1"/>
        </w:numPr>
        <w:rPr>
          <w:sz w:val="28"/>
          <w:lang w:val="en-US"/>
        </w:rPr>
      </w:pPr>
      <w:r w:rsidRPr="00AA5B75">
        <w:rPr>
          <w:sz w:val="28"/>
          <w:lang w:val="en-GB"/>
        </w:rPr>
        <w:t>Data may not be readily available, and would need to be estimated, hence some statistical knowledge may be necessary for which items to extract, e.g. data from graphs may be needed</w:t>
      </w:r>
    </w:p>
    <w:p w:rsidR="00AA5B75" w:rsidRPr="00AA5B75" w:rsidRDefault="00AA5B75">
      <w:pPr>
        <w:rPr>
          <w:sz w:val="28"/>
          <w:lang w:val="en-US"/>
        </w:rPr>
      </w:pPr>
    </w:p>
    <w:sectPr w:rsidR="00AA5B75" w:rsidRPr="00AA5B75">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788" w:rsidRDefault="00361788" w:rsidP="009D0858">
      <w:pPr>
        <w:spacing w:after="0" w:line="240" w:lineRule="auto"/>
      </w:pPr>
      <w:r>
        <w:separator/>
      </w:r>
    </w:p>
  </w:endnote>
  <w:endnote w:type="continuationSeparator" w:id="0">
    <w:p w:rsidR="00361788" w:rsidRDefault="00361788" w:rsidP="009D0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788" w:rsidRDefault="00361788" w:rsidP="009D0858">
      <w:pPr>
        <w:spacing w:after="0" w:line="240" w:lineRule="auto"/>
      </w:pPr>
      <w:r>
        <w:separator/>
      </w:r>
    </w:p>
  </w:footnote>
  <w:footnote w:type="continuationSeparator" w:id="0">
    <w:p w:rsidR="00361788" w:rsidRDefault="00361788" w:rsidP="009D08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858" w:rsidRPr="009D0858" w:rsidRDefault="009D0858">
    <w:pPr>
      <w:pStyle w:val="Kopfzeile"/>
      <w:rPr>
        <w:lang w:val="en-US"/>
      </w:rPr>
    </w:pPr>
    <w:r w:rsidRPr="009D0858">
      <w:rPr>
        <w:lang w:val="en-US"/>
      </w:rPr>
      <w:t>Handout for participants</w:t>
    </w:r>
    <w:r>
      <w:ptab w:relativeTo="margin" w:alignment="center" w:leader="none"/>
    </w:r>
    <w:r w:rsidR="009A3688">
      <w:rPr>
        <w:lang w:val="en-US"/>
      </w:rPr>
      <w:t xml:space="preserve">       </w:t>
    </w:r>
    <w:r w:rsidRPr="009D0858">
      <w:rPr>
        <w:lang w:val="en-US"/>
      </w:rPr>
      <w:t xml:space="preserve">  </w:t>
    </w:r>
    <w:r w:rsidR="009A3688">
      <w:rPr>
        <w:lang w:val="en-US"/>
      </w:rPr>
      <w:t>Workshop on s</w:t>
    </w:r>
    <w:r w:rsidRPr="009D0858">
      <w:rPr>
        <w:lang w:val="en-US"/>
      </w:rPr>
      <w:t>ystematic reviews of prognosis studies</w:t>
    </w:r>
    <w:r>
      <w:rPr>
        <w:lang w:val="en-US"/>
      </w:rPr>
      <w:t xml:space="preserve"> </w:t>
    </w:r>
    <w:r>
      <w:ptab w:relativeTo="margin" w:alignment="right" w:leader="none"/>
    </w:r>
    <w:r w:rsidRPr="009D0858">
      <w:rPr>
        <w:lang w:val="en-US"/>
      </w:rPr>
      <w:t>1</w:t>
    </w:r>
    <w:r>
      <w:rPr>
        <w:lang w:val="en-US"/>
      </w:rPr>
      <w:t>5/09/8018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87C2A"/>
    <w:multiLevelType w:val="hybridMultilevel"/>
    <w:tmpl w:val="66A2B48C"/>
    <w:lvl w:ilvl="0" w:tplc="0AF4A300">
      <w:start w:val="1"/>
      <w:numFmt w:val="bullet"/>
      <w:lvlText w:val="•"/>
      <w:lvlJc w:val="left"/>
      <w:pPr>
        <w:tabs>
          <w:tab w:val="num" w:pos="720"/>
        </w:tabs>
        <w:ind w:left="720" w:hanging="360"/>
      </w:pPr>
      <w:rPr>
        <w:rFonts w:ascii="Arial" w:hAnsi="Arial" w:hint="default"/>
      </w:rPr>
    </w:lvl>
    <w:lvl w:ilvl="1" w:tplc="CAB06BEA" w:tentative="1">
      <w:start w:val="1"/>
      <w:numFmt w:val="bullet"/>
      <w:lvlText w:val="•"/>
      <w:lvlJc w:val="left"/>
      <w:pPr>
        <w:tabs>
          <w:tab w:val="num" w:pos="1440"/>
        </w:tabs>
        <w:ind w:left="1440" w:hanging="360"/>
      </w:pPr>
      <w:rPr>
        <w:rFonts w:ascii="Arial" w:hAnsi="Arial" w:hint="default"/>
      </w:rPr>
    </w:lvl>
    <w:lvl w:ilvl="2" w:tplc="5A86474A" w:tentative="1">
      <w:start w:val="1"/>
      <w:numFmt w:val="bullet"/>
      <w:lvlText w:val="•"/>
      <w:lvlJc w:val="left"/>
      <w:pPr>
        <w:tabs>
          <w:tab w:val="num" w:pos="2160"/>
        </w:tabs>
        <w:ind w:left="2160" w:hanging="360"/>
      </w:pPr>
      <w:rPr>
        <w:rFonts w:ascii="Arial" w:hAnsi="Arial" w:hint="default"/>
      </w:rPr>
    </w:lvl>
    <w:lvl w:ilvl="3" w:tplc="338A8BE2">
      <w:start w:val="556"/>
      <w:numFmt w:val="bullet"/>
      <w:lvlText w:val=""/>
      <w:lvlJc w:val="left"/>
      <w:pPr>
        <w:tabs>
          <w:tab w:val="num" w:pos="2880"/>
        </w:tabs>
        <w:ind w:left="2880" w:hanging="360"/>
      </w:pPr>
      <w:rPr>
        <w:rFonts w:ascii="Wingdings" w:hAnsi="Wingdings" w:hint="default"/>
      </w:rPr>
    </w:lvl>
    <w:lvl w:ilvl="4" w:tplc="ECCAB710" w:tentative="1">
      <w:start w:val="1"/>
      <w:numFmt w:val="bullet"/>
      <w:lvlText w:val="•"/>
      <w:lvlJc w:val="left"/>
      <w:pPr>
        <w:tabs>
          <w:tab w:val="num" w:pos="3600"/>
        </w:tabs>
        <w:ind w:left="3600" w:hanging="360"/>
      </w:pPr>
      <w:rPr>
        <w:rFonts w:ascii="Arial" w:hAnsi="Arial" w:hint="default"/>
      </w:rPr>
    </w:lvl>
    <w:lvl w:ilvl="5" w:tplc="80BEA094" w:tentative="1">
      <w:start w:val="1"/>
      <w:numFmt w:val="bullet"/>
      <w:lvlText w:val="•"/>
      <w:lvlJc w:val="left"/>
      <w:pPr>
        <w:tabs>
          <w:tab w:val="num" w:pos="4320"/>
        </w:tabs>
        <w:ind w:left="4320" w:hanging="360"/>
      </w:pPr>
      <w:rPr>
        <w:rFonts w:ascii="Arial" w:hAnsi="Arial" w:hint="default"/>
      </w:rPr>
    </w:lvl>
    <w:lvl w:ilvl="6" w:tplc="CEE6C862" w:tentative="1">
      <w:start w:val="1"/>
      <w:numFmt w:val="bullet"/>
      <w:lvlText w:val="•"/>
      <w:lvlJc w:val="left"/>
      <w:pPr>
        <w:tabs>
          <w:tab w:val="num" w:pos="5040"/>
        </w:tabs>
        <w:ind w:left="5040" w:hanging="360"/>
      </w:pPr>
      <w:rPr>
        <w:rFonts w:ascii="Arial" w:hAnsi="Arial" w:hint="default"/>
      </w:rPr>
    </w:lvl>
    <w:lvl w:ilvl="7" w:tplc="090A3E70" w:tentative="1">
      <w:start w:val="1"/>
      <w:numFmt w:val="bullet"/>
      <w:lvlText w:val="•"/>
      <w:lvlJc w:val="left"/>
      <w:pPr>
        <w:tabs>
          <w:tab w:val="num" w:pos="5760"/>
        </w:tabs>
        <w:ind w:left="5760" w:hanging="360"/>
      </w:pPr>
      <w:rPr>
        <w:rFonts w:ascii="Arial" w:hAnsi="Arial" w:hint="default"/>
      </w:rPr>
    </w:lvl>
    <w:lvl w:ilvl="8" w:tplc="AF1C72FA" w:tentative="1">
      <w:start w:val="1"/>
      <w:numFmt w:val="bullet"/>
      <w:lvlText w:val="•"/>
      <w:lvlJc w:val="left"/>
      <w:pPr>
        <w:tabs>
          <w:tab w:val="num" w:pos="6480"/>
        </w:tabs>
        <w:ind w:left="6480" w:hanging="360"/>
      </w:pPr>
      <w:rPr>
        <w:rFonts w:ascii="Arial" w:hAnsi="Arial" w:hint="default"/>
      </w:rPr>
    </w:lvl>
  </w:abstractNum>
  <w:abstractNum w:abstractNumId="1">
    <w:nsid w:val="46805E80"/>
    <w:multiLevelType w:val="hybridMultilevel"/>
    <w:tmpl w:val="5400DD4C"/>
    <w:lvl w:ilvl="0" w:tplc="42D8D8B2">
      <w:start w:val="1"/>
      <w:numFmt w:val="bullet"/>
      <w:lvlText w:val="•"/>
      <w:lvlJc w:val="left"/>
      <w:pPr>
        <w:tabs>
          <w:tab w:val="num" w:pos="720"/>
        </w:tabs>
        <w:ind w:left="720" w:hanging="360"/>
      </w:pPr>
      <w:rPr>
        <w:rFonts w:ascii="Arial" w:hAnsi="Arial" w:hint="default"/>
      </w:rPr>
    </w:lvl>
    <w:lvl w:ilvl="1" w:tplc="E6A25596" w:tentative="1">
      <w:start w:val="1"/>
      <w:numFmt w:val="bullet"/>
      <w:lvlText w:val="•"/>
      <w:lvlJc w:val="left"/>
      <w:pPr>
        <w:tabs>
          <w:tab w:val="num" w:pos="1440"/>
        </w:tabs>
        <w:ind w:left="1440" w:hanging="360"/>
      </w:pPr>
      <w:rPr>
        <w:rFonts w:ascii="Arial" w:hAnsi="Arial" w:hint="default"/>
      </w:rPr>
    </w:lvl>
    <w:lvl w:ilvl="2" w:tplc="D018C08A" w:tentative="1">
      <w:start w:val="1"/>
      <w:numFmt w:val="bullet"/>
      <w:lvlText w:val="•"/>
      <w:lvlJc w:val="left"/>
      <w:pPr>
        <w:tabs>
          <w:tab w:val="num" w:pos="2160"/>
        </w:tabs>
        <w:ind w:left="2160" w:hanging="360"/>
      </w:pPr>
      <w:rPr>
        <w:rFonts w:ascii="Arial" w:hAnsi="Arial" w:hint="default"/>
      </w:rPr>
    </w:lvl>
    <w:lvl w:ilvl="3" w:tplc="13A0629C" w:tentative="1">
      <w:start w:val="1"/>
      <w:numFmt w:val="bullet"/>
      <w:lvlText w:val="•"/>
      <w:lvlJc w:val="left"/>
      <w:pPr>
        <w:tabs>
          <w:tab w:val="num" w:pos="2880"/>
        </w:tabs>
        <w:ind w:left="2880" w:hanging="360"/>
      </w:pPr>
      <w:rPr>
        <w:rFonts w:ascii="Arial" w:hAnsi="Arial" w:hint="default"/>
      </w:rPr>
    </w:lvl>
    <w:lvl w:ilvl="4" w:tplc="5170C208" w:tentative="1">
      <w:start w:val="1"/>
      <w:numFmt w:val="bullet"/>
      <w:lvlText w:val="•"/>
      <w:lvlJc w:val="left"/>
      <w:pPr>
        <w:tabs>
          <w:tab w:val="num" w:pos="3600"/>
        </w:tabs>
        <w:ind w:left="3600" w:hanging="360"/>
      </w:pPr>
      <w:rPr>
        <w:rFonts w:ascii="Arial" w:hAnsi="Arial" w:hint="default"/>
      </w:rPr>
    </w:lvl>
    <w:lvl w:ilvl="5" w:tplc="1F54656E" w:tentative="1">
      <w:start w:val="1"/>
      <w:numFmt w:val="bullet"/>
      <w:lvlText w:val="•"/>
      <w:lvlJc w:val="left"/>
      <w:pPr>
        <w:tabs>
          <w:tab w:val="num" w:pos="4320"/>
        </w:tabs>
        <w:ind w:left="4320" w:hanging="360"/>
      </w:pPr>
      <w:rPr>
        <w:rFonts w:ascii="Arial" w:hAnsi="Arial" w:hint="default"/>
      </w:rPr>
    </w:lvl>
    <w:lvl w:ilvl="6" w:tplc="8B26C710" w:tentative="1">
      <w:start w:val="1"/>
      <w:numFmt w:val="bullet"/>
      <w:lvlText w:val="•"/>
      <w:lvlJc w:val="left"/>
      <w:pPr>
        <w:tabs>
          <w:tab w:val="num" w:pos="5040"/>
        </w:tabs>
        <w:ind w:left="5040" w:hanging="360"/>
      </w:pPr>
      <w:rPr>
        <w:rFonts w:ascii="Arial" w:hAnsi="Arial" w:hint="default"/>
      </w:rPr>
    </w:lvl>
    <w:lvl w:ilvl="7" w:tplc="4FD860A8" w:tentative="1">
      <w:start w:val="1"/>
      <w:numFmt w:val="bullet"/>
      <w:lvlText w:val="•"/>
      <w:lvlJc w:val="left"/>
      <w:pPr>
        <w:tabs>
          <w:tab w:val="num" w:pos="5760"/>
        </w:tabs>
        <w:ind w:left="5760" w:hanging="360"/>
      </w:pPr>
      <w:rPr>
        <w:rFonts w:ascii="Arial" w:hAnsi="Arial" w:hint="default"/>
      </w:rPr>
    </w:lvl>
    <w:lvl w:ilvl="8" w:tplc="8C6C9AF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055"/>
    <w:rsid w:val="00070B37"/>
    <w:rsid w:val="002C0055"/>
    <w:rsid w:val="00361788"/>
    <w:rsid w:val="009A3688"/>
    <w:rsid w:val="009D0858"/>
    <w:rsid w:val="00AA5B75"/>
    <w:rsid w:val="00C05ABA"/>
    <w:rsid w:val="00FA6E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D085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0858"/>
  </w:style>
  <w:style w:type="paragraph" w:styleId="Fuzeile">
    <w:name w:val="footer"/>
    <w:basedOn w:val="Standard"/>
    <w:link w:val="FuzeileZchn"/>
    <w:uiPriority w:val="99"/>
    <w:unhideWhenUsed/>
    <w:rsid w:val="009D085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D0858"/>
  </w:style>
  <w:style w:type="paragraph" w:styleId="Sprechblasentext">
    <w:name w:val="Balloon Text"/>
    <w:basedOn w:val="Standard"/>
    <w:link w:val="SprechblasentextZchn"/>
    <w:uiPriority w:val="99"/>
    <w:semiHidden/>
    <w:unhideWhenUsed/>
    <w:rsid w:val="009D085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D085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D085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0858"/>
  </w:style>
  <w:style w:type="paragraph" w:styleId="Fuzeile">
    <w:name w:val="footer"/>
    <w:basedOn w:val="Standard"/>
    <w:link w:val="FuzeileZchn"/>
    <w:uiPriority w:val="99"/>
    <w:unhideWhenUsed/>
    <w:rsid w:val="009D085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D0858"/>
  </w:style>
  <w:style w:type="paragraph" w:styleId="Sprechblasentext">
    <w:name w:val="Balloon Text"/>
    <w:basedOn w:val="Standard"/>
    <w:link w:val="SprechblasentextZchn"/>
    <w:uiPriority w:val="99"/>
    <w:semiHidden/>
    <w:unhideWhenUsed/>
    <w:rsid w:val="009D085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D085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998454">
      <w:bodyDiv w:val="1"/>
      <w:marLeft w:val="0"/>
      <w:marRight w:val="0"/>
      <w:marTop w:val="0"/>
      <w:marBottom w:val="0"/>
      <w:divBdr>
        <w:top w:val="none" w:sz="0" w:space="0" w:color="auto"/>
        <w:left w:val="none" w:sz="0" w:space="0" w:color="auto"/>
        <w:bottom w:val="none" w:sz="0" w:space="0" w:color="auto"/>
        <w:right w:val="none" w:sz="0" w:space="0" w:color="auto"/>
      </w:divBdr>
      <w:divsChild>
        <w:div w:id="1909221151">
          <w:marLeft w:val="547"/>
          <w:marRight w:val="0"/>
          <w:marTop w:val="0"/>
          <w:marBottom w:val="0"/>
          <w:divBdr>
            <w:top w:val="none" w:sz="0" w:space="0" w:color="auto"/>
            <w:left w:val="none" w:sz="0" w:space="0" w:color="auto"/>
            <w:bottom w:val="none" w:sz="0" w:space="0" w:color="auto"/>
            <w:right w:val="none" w:sz="0" w:space="0" w:color="auto"/>
          </w:divBdr>
        </w:div>
        <w:div w:id="1904175550">
          <w:marLeft w:val="547"/>
          <w:marRight w:val="0"/>
          <w:marTop w:val="0"/>
          <w:marBottom w:val="0"/>
          <w:divBdr>
            <w:top w:val="none" w:sz="0" w:space="0" w:color="auto"/>
            <w:left w:val="none" w:sz="0" w:space="0" w:color="auto"/>
            <w:bottom w:val="none" w:sz="0" w:space="0" w:color="auto"/>
            <w:right w:val="none" w:sz="0" w:space="0" w:color="auto"/>
          </w:divBdr>
        </w:div>
        <w:div w:id="828836829">
          <w:marLeft w:val="547"/>
          <w:marRight w:val="0"/>
          <w:marTop w:val="0"/>
          <w:marBottom w:val="0"/>
          <w:divBdr>
            <w:top w:val="none" w:sz="0" w:space="0" w:color="auto"/>
            <w:left w:val="none" w:sz="0" w:space="0" w:color="auto"/>
            <w:bottom w:val="none" w:sz="0" w:space="0" w:color="auto"/>
            <w:right w:val="none" w:sz="0" w:space="0" w:color="auto"/>
          </w:divBdr>
        </w:div>
        <w:div w:id="91707315">
          <w:marLeft w:val="547"/>
          <w:marRight w:val="0"/>
          <w:marTop w:val="0"/>
          <w:marBottom w:val="0"/>
          <w:divBdr>
            <w:top w:val="none" w:sz="0" w:space="0" w:color="auto"/>
            <w:left w:val="none" w:sz="0" w:space="0" w:color="auto"/>
            <w:bottom w:val="none" w:sz="0" w:space="0" w:color="auto"/>
            <w:right w:val="none" w:sz="0" w:space="0" w:color="auto"/>
          </w:divBdr>
        </w:div>
        <w:div w:id="1281256899">
          <w:marLeft w:val="547"/>
          <w:marRight w:val="0"/>
          <w:marTop w:val="0"/>
          <w:marBottom w:val="0"/>
          <w:divBdr>
            <w:top w:val="none" w:sz="0" w:space="0" w:color="auto"/>
            <w:left w:val="none" w:sz="0" w:space="0" w:color="auto"/>
            <w:bottom w:val="none" w:sz="0" w:space="0" w:color="auto"/>
            <w:right w:val="none" w:sz="0" w:space="0" w:color="auto"/>
          </w:divBdr>
        </w:div>
        <w:div w:id="491725754">
          <w:marLeft w:val="547"/>
          <w:marRight w:val="0"/>
          <w:marTop w:val="0"/>
          <w:marBottom w:val="0"/>
          <w:divBdr>
            <w:top w:val="none" w:sz="0" w:space="0" w:color="auto"/>
            <w:left w:val="none" w:sz="0" w:space="0" w:color="auto"/>
            <w:bottom w:val="none" w:sz="0" w:space="0" w:color="auto"/>
            <w:right w:val="none" w:sz="0" w:space="0" w:color="auto"/>
          </w:divBdr>
        </w:div>
      </w:divsChild>
    </w:div>
    <w:div w:id="1368868043">
      <w:bodyDiv w:val="1"/>
      <w:marLeft w:val="0"/>
      <w:marRight w:val="0"/>
      <w:marTop w:val="0"/>
      <w:marBottom w:val="0"/>
      <w:divBdr>
        <w:top w:val="none" w:sz="0" w:space="0" w:color="auto"/>
        <w:left w:val="none" w:sz="0" w:space="0" w:color="auto"/>
        <w:bottom w:val="none" w:sz="0" w:space="0" w:color="auto"/>
        <w:right w:val="none" w:sz="0" w:space="0" w:color="auto"/>
      </w:divBdr>
      <w:divsChild>
        <w:div w:id="850492456">
          <w:marLeft w:val="547"/>
          <w:marRight w:val="0"/>
          <w:marTop w:val="0"/>
          <w:marBottom w:val="0"/>
          <w:divBdr>
            <w:top w:val="none" w:sz="0" w:space="0" w:color="auto"/>
            <w:left w:val="none" w:sz="0" w:space="0" w:color="auto"/>
            <w:bottom w:val="none" w:sz="0" w:space="0" w:color="auto"/>
            <w:right w:val="none" w:sz="0" w:space="0" w:color="auto"/>
          </w:divBdr>
        </w:div>
        <w:div w:id="1190141566">
          <w:marLeft w:val="994"/>
          <w:marRight w:val="0"/>
          <w:marTop w:val="82"/>
          <w:marBottom w:val="0"/>
          <w:divBdr>
            <w:top w:val="none" w:sz="0" w:space="0" w:color="auto"/>
            <w:left w:val="none" w:sz="0" w:space="0" w:color="auto"/>
            <w:bottom w:val="none" w:sz="0" w:space="0" w:color="auto"/>
            <w:right w:val="none" w:sz="0" w:space="0" w:color="auto"/>
          </w:divBdr>
        </w:div>
        <w:div w:id="1847597432">
          <w:marLeft w:val="994"/>
          <w:marRight w:val="0"/>
          <w:marTop w:val="82"/>
          <w:marBottom w:val="0"/>
          <w:divBdr>
            <w:top w:val="none" w:sz="0" w:space="0" w:color="auto"/>
            <w:left w:val="none" w:sz="0" w:space="0" w:color="auto"/>
            <w:bottom w:val="none" w:sz="0" w:space="0" w:color="auto"/>
            <w:right w:val="none" w:sz="0" w:space="0" w:color="auto"/>
          </w:divBdr>
        </w:div>
        <w:div w:id="445849888">
          <w:marLeft w:val="994"/>
          <w:marRight w:val="0"/>
          <w:marTop w:val="82"/>
          <w:marBottom w:val="0"/>
          <w:divBdr>
            <w:top w:val="none" w:sz="0" w:space="0" w:color="auto"/>
            <w:left w:val="none" w:sz="0" w:space="0" w:color="auto"/>
            <w:bottom w:val="none" w:sz="0" w:space="0" w:color="auto"/>
            <w:right w:val="none" w:sz="0" w:space="0" w:color="auto"/>
          </w:divBdr>
        </w:div>
        <w:div w:id="1794252845">
          <w:marLeft w:val="994"/>
          <w:marRight w:val="0"/>
          <w:marTop w:val="82"/>
          <w:marBottom w:val="0"/>
          <w:divBdr>
            <w:top w:val="none" w:sz="0" w:space="0" w:color="auto"/>
            <w:left w:val="none" w:sz="0" w:space="0" w:color="auto"/>
            <w:bottom w:val="none" w:sz="0" w:space="0" w:color="auto"/>
            <w:right w:val="none" w:sz="0" w:space="0" w:color="auto"/>
          </w:divBdr>
        </w:div>
        <w:div w:id="925843882">
          <w:marLeft w:val="994"/>
          <w:marRight w:val="0"/>
          <w:marTop w:val="82"/>
          <w:marBottom w:val="0"/>
          <w:divBdr>
            <w:top w:val="none" w:sz="0" w:space="0" w:color="auto"/>
            <w:left w:val="none" w:sz="0" w:space="0" w:color="auto"/>
            <w:bottom w:val="none" w:sz="0" w:space="0" w:color="auto"/>
            <w:right w:val="none" w:sz="0" w:space="0" w:color="auto"/>
          </w:divBdr>
        </w:div>
        <w:div w:id="790175323">
          <w:marLeft w:val="547"/>
          <w:marRight w:val="0"/>
          <w:marTop w:val="0"/>
          <w:marBottom w:val="0"/>
          <w:divBdr>
            <w:top w:val="none" w:sz="0" w:space="0" w:color="auto"/>
            <w:left w:val="none" w:sz="0" w:space="0" w:color="auto"/>
            <w:bottom w:val="none" w:sz="0" w:space="0" w:color="auto"/>
            <w:right w:val="none" w:sz="0" w:space="0" w:color="auto"/>
          </w:divBdr>
        </w:div>
        <w:div w:id="203275438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178</Words>
  <Characters>1123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chmg-admin</dc:creator>
  <cp:keywords/>
  <dc:description/>
  <cp:lastModifiedBy>Angela Aldin</cp:lastModifiedBy>
  <cp:revision>4</cp:revision>
  <dcterms:created xsi:type="dcterms:W3CDTF">2018-09-09T13:51:00Z</dcterms:created>
  <dcterms:modified xsi:type="dcterms:W3CDTF">2018-09-13T08:34:00Z</dcterms:modified>
</cp:coreProperties>
</file>